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31AE" w14:textId="0617CB70" w:rsidR="78C48394" w:rsidRDefault="0097032B" w:rsidP="74F6E291">
      <w:pPr>
        <w:shd w:val="clear" w:color="auto" w:fill="FFFFFF" w:themeFill="background1"/>
        <w:spacing w:after="270"/>
        <w:jc w:val="both"/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  <w:t>TehetségPaletta</w:t>
      </w:r>
      <w:proofErr w:type="spellEnd"/>
      <w:r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  <w:t xml:space="preserve"> Program - </w:t>
      </w:r>
      <w:r w:rsidR="78C48394" w:rsidRPr="74F6E291"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  <w:t>Fel</w:t>
      </w:r>
      <w:r w:rsidR="6CE2AF83" w:rsidRPr="74F6E291"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  <w:t>h</w:t>
      </w:r>
      <w:r w:rsidR="78C48394" w:rsidRPr="74F6E291"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  <w:t>ívás</w:t>
      </w:r>
    </w:p>
    <w:p w14:paraId="4FDAB4D5" w14:textId="5D711297" w:rsidR="78C48394" w:rsidRDefault="78C48394" w:rsidP="74F6E291">
      <w:pPr>
        <w:shd w:val="clear" w:color="auto" w:fill="FFFFFF" w:themeFill="background1"/>
        <w:spacing w:after="270"/>
        <w:jc w:val="both"/>
      </w:pPr>
      <w:r w:rsidRPr="74F6E291"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  <w:t>A program célja</w:t>
      </w:r>
    </w:p>
    <w:p w14:paraId="6C6AA511" w14:textId="626BB166" w:rsidR="78C48394" w:rsidRDefault="78C48394" w:rsidP="74F6E291">
      <w:pPr>
        <w:shd w:val="clear" w:color="auto" w:fill="FFFFFF" w:themeFill="background1"/>
        <w:jc w:val="both"/>
      </w:pPr>
      <w:r w:rsidRPr="74F6E291">
        <w:rPr>
          <w:rFonts w:ascii="Segoe UI" w:eastAsia="Segoe UI" w:hAnsi="Segoe UI" w:cs="Segoe UI"/>
          <w:color w:val="5A5A5A"/>
        </w:rPr>
        <w:t>A TehetségPaletta Program célja, hogy bemutatkozási, fejlődési és kapcsolatépítési lehetőséget biztosítson az amatőr művészeti közösségek és alkotók számára a Kárpát-medencében. A program a szakmai mentorálás, az egymástól való tanulás és a hálózatosodás eszközeivel támogatja a résztvevők művészeti és közösségi megerősödését.</w:t>
      </w:r>
    </w:p>
    <w:p w14:paraId="047822B4" w14:textId="5D1B5A3B" w:rsidR="21E472E3" w:rsidRDefault="21E472E3" w:rsidP="2B247C12">
      <w:pPr>
        <w:shd w:val="clear" w:color="auto" w:fill="FFFFFF" w:themeFill="background1"/>
        <w:spacing w:after="270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  <w:t>A program kiemelt kategóriái</w:t>
      </w:r>
    </w:p>
    <w:p w14:paraId="725CBA33" w14:textId="5FC6677A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TehetségPaletta Program amatőr előadó- és alkotóművészeti kategóriákban várja a jelentkezéseket egyéni és csoportos formában az alábbi altémák szerint.</w:t>
      </w:r>
    </w:p>
    <w:p w14:paraId="1C5E7F90" w14:textId="4EB05D9A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5A5A5A"/>
          <w:sz w:val="27"/>
          <w:szCs w:val="27"/>
        </w:rPr>
        <w:t>Alkotóművészet altémái</w:t>
      </w:r>
    </w:p>
    <w:p w14:paraId="7E58BB87" w14:textId="62B2FB7C" w:rsidR="21E472E3" w:rsidRDefault="21E472E3" w:rsidP="2B247C12">
      <w:pPr>
        <w:pStyle w:val="Listaszerbekezds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képzőművészet</w:t>
      </w:r>
    </w:p>
    <w:p w14:paraId="216C4E13" w14:textId="7E134C50" w:rsidR="21E472E3" w:rsidRDefault="21E472E3" w:rsidP="2B247C12">
      <w:pPr>
        <w:pStyle w:val="Listaszerbekezds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film- és fotóművészet</w:t>
      </w:r>
    </w:p>
    <w:p w14:paraId="5F534CB9" w14:textId="5877F9F1" w:rsidR="21E472E3" w:rsidRDefault="21E472E3" w:rsidP="2B247C12">
      <w:pPr>
        <w:pStyle w:val="Listaszerbekezds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esszé- és novellaírás</w:t>
      </w:r>
    </w:p>
    <w:p w14:paraId="126C39CF" w14:textId="14A2D7C6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5A5A5A"/>
          <w:sz w:val="27"/>
          <w:szCs w:val="27"/>
        </w:rPr>
        <w:t>Előadóművészet altémái</w:t>
      </w:r>
    </w:p>
    <w:p w14:paraId="42420D27" w14:textId="14DF9584" w:rsidR="21E472E3" w:rsidRDefault="21E472E3" w:rsidP="2B247C12">
      <w:pPr>
        <w:pStyle w:val="Listaszerbekezds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színjátszás</w:t>
      </w:r>
    </w:p>
    <w:p w14:paraId="16A17A92" w14:textId="2A6FD48C" w:rsidR="21E472E3" w:rsidRDefault="21E472E3" w:rsidP="2B247C12">
      <w:pPr>
        <w:pStyle w:val="Listaszerbekezds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bábjáték</w:t>
      </w:r>
    </w:p>
    <w:p w14:paraId="31570BA6" w14:textId="7CF4A2F6" w:rsidR="21E472E3" w:rsidRDefault="21E472E3" w:rsidP="2B247C12">
      <w:pPr>
        <w:pStyle w:val="Listaszerbekezds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vers- és prózamondás (kivéve mesemondás)</w:t>
      </w:r>
    </w:p>
    <w:p w14:paraId="1374A8E8" w14:textId="22558AF0" w:rsidR="21E472E3" w:rsidRDefault="21E472E3" w:rsidP="2B247C12">
      <w:pPr>
        <w:pStyle w:val="Listaszerbekezds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tánc (kivéve néptánc)</w:t>
      </w:r>
    </w:p>
    <w:p w14:paraId="667B6B21" w14:textId="73EC65B5" w:rsidR="21E472E3" w:rsidRDefault="21E472E3" w:rsidP="2B247C12">
      <w:pPr>
        <w:pStyle w:val="Listaszerbekezds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népdalkörök</w:t>
      </w:r>
    </w:p>
    <w:p w14:paraId="2F6F369B" w14:textId="59D79B30" w:rsidR="21E472E3" w:rsidRDefault="21E472E3" w:rsidP="2B247C12">
      <w:pPr>
        <w:pStyle w:val="Listaszerbekezds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kórusok</w:t>
      </w:r>
    </w:p>
    <w:p w14:paraId="102B032E" w14:textId="545D5353" w:rsidR="21E472E3" w:rsidRDefault="21E472E3" w:rsidP="2B247C12">
      <w:pPr>
        <w:pStyle w:val="Listaszerbekezds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komolyzene</w:t>
      </w:r>
    </w:p>
    <w:p w14:paraId="4354B822" w14:textId="0FC1296C" w:rsidR="21E472E3" w:rsidRDefault="21E472E3" w:rsidP="2B247C12">
      <w:pPr>
        <w:pStyle w:val="Listaszerbekezds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könnyűzene</w:t>
      </w:r>
    </w:p>
    <w:p w14:paraId="6EA072C1" w14:textId="091D8897" w:rsidR="21E472E3" w:rsidRDefault="21E472E3" w:rsidP="2B247C12">
      <w:pPr>
        <w:shd w:val="clear" w:color="auto" w:fill="FFFFFF" w:themeFill="background1"/>
        <w:spacing w:after="270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  <w:t>Jelentkezők köre</w:t>
      </w:r>
    </w:p>
    <w:p w14:paraId="6E831F87" w14:textId="64A0E799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 xml:space="preserve">A programra hazai és külhoni magyar formális és </w:t>
      </w:r>
      <w:proofErr w:type="gramStart"/>
      <w:r w:rsidRPr="2B247C12">
        <w:rPr>
          <w:rFonts w:ascii="Segoe UI" w:eastAsia="Segoe UI" w:hAnsi="Segoe UI" w:cs="Segoe UI"/>
          <w:color w:val="5A5A5A"/>
        </w:rPr>
        <w:t>non-formális</w:t>
      </w:r>
      <w:proofErr w:type="gramEnd"/>
      <w:r w:rsidRPr="2B247C12">
        <w:rPr>
          <w:rFonts w:ascii="Segoe UI" w:eastAsia="Segoe UI" w:hAnsi="Segoe UI" w:cs="Segoe UI"/>
          <w:color w:val="5A5A5A"/>
        </w:rPr>
        <w:t xml:space="preserve"> amatőr művészeti csoportok, valamint egyéni alkotók és előadók jelentkezhetnek.</w:t>
      </w:r>
    </w:p>
    <w:p w14:paraId="29327EA9" w14:textId="03AB9DD1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program minden korosztály számára nyitott:</w:t>
      </w:r>
    </w:p>
    <w:p w14:paraId="4DA71084" w14:textId="6AF2D820" w:rsidR="21E472E3" w:rsidRDefault="21E472E3" w:rsidP="2B247C12">
      <w:pPr>
        <w:pStyle w:val="Listaszerbekezds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gyermek (14 év alatti),</w:t>
      </w:r>
    </w:p>
    <w:p w14:paraId="4ABCA18A" w14:textId="037CD2F3" w:rsidR="21E472E3" w:rsidRDefault="21E472E3" w:rsidP="2B247C12">
      <w:pPr>
        <w:pStyle w:val="Listaszerbekezds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ifjúsági (15–30 év közötti),</w:t>
      </w:r>
    </w:p>
    <w:p w14:paraId="16923321" w14:textId="6BB6BA5E" w:rsidR="21E472E3" w:rsidRDefault="21E472E3" w:rsidP="2B247C12">
      <w:pPr>
        <w:pStyle w:val="Listaszerbekezds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felnőtt (30 év feletti – felső korhatár nélkül),</w:t>
      </w:r>
    </w:p>
    <w:p w14:paraId="6E3F8FFB" w14:textId="5001DD7E" w:rsidR="21E472E3" w:rsidRDefault="21E472E3" w:rsidP="2B247C12">
      <w:pPr>
        <w:pStyle w:val="Listaszerbekezds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vegyes korosztályú közösségek.</w:t>
      </w:r>
    </w:p>
    <w:p w14:paraId="6AE7798A" w14:textId="4623A2F4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lastRenderedPageBreak/>
        <w:t>A jelentkezők lehetnek közművelődési és más kulturális ágazatokban, a köznevelésben, a felsőoktatásban, az egyházi vagy a szociális területen működő, már aktív vagy a felhívás hatására megalakuló új közösségek, valamint a fenti szervezetek által nevezett egyéni alkotók.</w:t>
      </w:r>
    </w:p>
    <w:p w14:paraId="44C9F2F6" w14:textId="4AEBA16F" w:rsidR="21E472E3" w:rsidRDefault="21E472E3" w:rsidP="2B247C12">
      <w:pPr>
        <w:shd w:val="clear" w:color="auto" w:fill="FFFFFF" w:themeFill="background1"/>
        <w:spacing w:after="270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  <w:t>A program felépítése 2026-ban</w:t>
      </w:r>
    </w:p>
    <w:p w14:paraId="2307C2CC" w14:textId="71AE0E9B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2026. évi TehetségPaletta Program több, egymásra épülő szakmai részből áll, amelyek az év során különböző formákban biztosítanak fejlődési alkalmakat.</w:t>
      </w:r>
    </w:p>
    <w:p w14:paraId="329D7607" w14:textId="7E356DEF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5A5A5A"/>
          <w:sz w:val="27"/>
          <w:szCs w:val="27"/>
        </w:rPr>
        <w:t>1. Online mentorálások (2026. április–május)</w:t>
      </w:r>
    </w:p>
    <w:p w14:paraId="46188BB1" w14:textId="59147963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program első félévében online mentorálások valósulnak meg a különböző amatőr művészeti kategóriákban az alkotók és csoportvezetők számára. A korábbi tapasztalatok alapján ezek a folyamatok hatékonyan támogatják a résztvevők szakmai fejlődését és felkészülését.</w:t>
      </w:r>
    </w:p>
    <w:p w14:paraId="4D48C36C" w14:textId="1F223A8B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mentorálások célja:</w:t>
      </w:r>
    </w:p>
    <w:p w14:paraId="3D6551FD" w14:textId="05BF1B08" w:rsidR="21E472E3" w:rsidRDefault="21E472E3" w:rsidP="2B247C12">
      <w:pPr>
        <w:pStyle w:val="Listaszerbekezds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a szakmai fejlődés támogatása,</w:t>
      </w:r>
    </w:p>
    <w:p w14:paraId="603408A1" w14:textId="1F0EE1BE" w:rsidR="21E472E3" w:rsidRDefault="21E472E3" w:rsidP="2B247C12">
      <w:pPr>
        <w:pStyle w:val="Listaszerbekezds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az alkotói folyamatok összefüggéseinek mélyebb értelmezése,</w:t>
      </w:r>
    </w:p>
    <w:p w14:paraId="7E705DA1" w14:textId="6F18E9CC" w:rsidR="21E472E3" w:rsidRDefault="21E472E3" w:rsidP="2B247C12">
      <w:pPr>
        <w:pStyle w:val="Listaszerbekezds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felkészülés a nyári szakmai táborokra és a bemutatókra.</w:t>
      </w:r>
    </w:p>
    <w:p w14:paraId="3ED348B4" w14:textId="28BB04E9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mentorálásokat a kategóriák elismert szakemberei vezetik, akik szakmai visszajelzésekkel, iránymutatással és gyakorlati tanácsokkal segítik a résztvevőket. Az online mentorálásokon való részvétel lehetőség, nem előzetes kötelezettsége a bemutatóknak.</w:t>
      </w:r>
    </w:p>
    <w:p w14:paraId="47284DDF" w14:textId="6F488583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5A5A5A"/>
          <w:sz w:val="27"/>
          <w:szCs w:val="27"/>
        </w:rPr>
        <w:t>2. Vármegyei és külhoni területi bemutatók (2026. május – július)</w:t>
      </w:r>
    </w:p>
    <w:p w14:paraId="3635B68D" w14:textId="66BB9343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május végétől nyár közepéig megvalósuló területi bemutatókon – az előző év tapasztalatai alapján – két mentorcsapat követi nyomon a résztvevők bemutatkozását és támogatja fejlődésüket: egy alkotóművészeti és egy előadóművészeti szakemberekből álló csapat. Javaslatukra kategóriánként legfeljebb 2–2 alkotó vagy előadó képviselheti a vármegyéket vagy a külhoni nemzetrészeket a TehetségPaletta Kárpát-medencei Találkozón.</w:t>
      </w:r>
    </w:p>
    <w:p w14:paraId="6CD6BCE9" w14:textId="67295803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5A5A5A"/>
          <w:sz w:val="27"/>
          <w:szCs w:val="27"/>
        </w:rPr>
        <w:t>3. Szakmai táborok (2026. augusztus)</w:t>
      </w:r>
    </w:p>
    <w:p w14:paraId="652B1374" w14:textId="43A22445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 xml:space="preserve">A vármegyei és külhoni bemutatókon részt vett alkotók és előadók számára a szakmai táborokra történő jelentkezés az online felületen keresztül lesz biztosított. Minden jelentkező kizárólag a saját kategóriájának megfelelő táborra tud jelentkezni. A szakmai táborokba az egyéni alkotókat és a csoportvezetőket várjuk. A szakmai </w:t>
      </w:r>
      <w:r w:rsidRPr="2B247C12">
        <w:rPr>
          <w:rFonts w:ascii="Segoe UI" w:eastAsia="Segoe UI" w:hAnsi="Segoe UI" w:cs="Segoe UI"/>
          <w:color w:val="5A5A5A"/>
        </w:rPr>
        <w:lastRenderedPageBreak/>
        <w:t>táborokon való részvétel bármely területi bemutatkozó számámra lehetőség, nem előzetes kötelezettsége a TehetségPaletta Fesztiválon bemutatóknak.</w:t>
      </w:r>
    </w:p>
    <w:p w14:paraId="21F2E7DA" w14:textId="1771B713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szakágcsoportonként megszervezett táborok célja a szakmai elmélyülés, a közösségépítés és az együttműködések erősítése.</w:t>
      </w:r>
    </w:p>
    <w:p w14:paraId="1E5ADC7B" w14:textId="160E271B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szakmai táborokban a mentorok aktív közreműködésével zajló műhelymunkák mellett a résztvevők lehetőséget kapnak közös alkotások létrehozására, amelyek – lehetőség szerint – a vendéglátó település lakosainak bemutatva is értéket teremtenek. A táborok a Kárpát-medencei Találkozóra való felkészülést is szolgálják.</w:t>
      </w:r>
    </w:p>
    <w:p w14:paraId="6674A28D" w14:textId="446C05EA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táborok tervezett témakörei:</w:t>
      </w:r>
    </w:p>
    <w:p w14:paraId="5A023840" w14:textId="3414693B" w:rsidR="21E472E3" w:rsidRDefault="21E472E3" w:rsidP="2B247C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Alkotóművészeti tábor (képzőművészet)</w:t>
      </w:r>
    </w:p>
    <w:p w14:paraId="16810A9F" w14:textId="2E7519E8" w:rsidR="21E472E3" w:rsidRDefault="21E472E3" w:rsidP="2B247C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Előadóművészeti tábor (színjátszás, bábjáték, tánc)</w:t>
      </w:r>
    </w:p>
    <w:p w14:paraId="61D860F3" w14:textId="280B725E" w:rsidR="21E472E3" w:rsidRDefault="21E472E3" w:rsidP="2B247C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Zeneművészeti tábor (kórusok, népdalkörök, komoly- és könnyűzene)</w:t>
      </w:r>
    </w:p>
    <w:p w14:paraId="5197F687" w14:textId="268FFFB4" w:rsidR="21E472E3" w:rsidRDefault="21E472E3" w:rsidP="2B247C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Film- és fotóművészeti tábor</w:t>
      </w:r>
    </w:p>
    <w:p w14:paraId="02C273CA" w14:textId="29B4DF39" w:rsidR="21E472E3" w:rsidRDefault="21E472E3" w:rsidP="2B247C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Segoe UI" w:eastAsia="Segoe UI" w:hAnsi="Segoe UI" w:cs="Segoe UI"/>
          <w:color w:val="5A5A5A"/>
        </w:rPr>
      </w:pPr>
      <w:r w:rsidRPr="2B247C12">
        <w:rPr>
          <w:rFonts w:ascii="Segoe UI" w:eastAsia="Segoe UI" w:hAnsi="Segoe UI" w:cs="Segoe UI"/>
          <w:color w:val="5A5A5A"/>
        </w:rPr>
        <w:t>Irodalmi tábor (vers- és prózamondás, esszé- és novellaírás)</w:t>
      </w:r>
    </w:p>
    <w:p w14:paraId="172BC941" w14:textId="184A7F41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táborok helyszínei a jelentkezések területi megoszlásához igazodva kerülnek kijelölésre.</w:t>
      </w:r>
    </w:p>
    <w:p w14:paraId="7E5CF3E9" w14:textId="21518569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5A5A5A"/>
          <w:sz w:val="27"/>
          <w:szCs w:val="27"/>
        </w:rPr>
        <w:t>4. TehetségPaletta Kárpát-medencei Fesztivál (2026. október)</w:t>
      </w:r>
    </w:p>
    <w:p w14:paraId="2D565E0B" w14:textId="43633C21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program záróeseményeként megrendezésre kerülő fesztiválon a mentorok által javasolt előadóművészeti és alkotóművészeti csoportok vagy egyéni alkotók mutatkoznak be. A kiállítások és előadások mellett kerekasztal-beszélgetések, műhelyek és workshopok is várják a résztvevőket, amelyek további szakmai támogatást biztosítanak.</w:t>
      </w:r>
    </w:p>
    <w:p w14:paraId="4401E893" w14:textId="638014B1" w:rsidR="21E472E3" w:rsidRDefault="21E472E3" w:rsidP="2B247C12">
      <w:pPr>
        <w:shd w:val="clear" w:color="auto" w:fill="FFFFFF" w:themeFill="background1"/>
        <w:spacing w:after="270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1A285C"/>
          <w:sz w:val="33"/>
          <w:szCs w:val="33"/>
        </w:rPr>
        <w:t>Jelentkezés</w:t>
      </w:r>
    </w:p>
    <w:p w14:paraId="0D9C6AED" w14:textId="65F81DF4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5A5A5A"/>
          <w:sz w:val="27"/>
          <w:szCs w:val="27"/>
        </w:rPr>
        <w:t>A jelentkezés benyújtása</w:t>
      </w:r>
    </w:p>
    <w:p w14:paraId="588DAA02" w14:textId="4777ED63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>A részletes felhívás a jelentkezési felület megnyitásakor kerül kiírásra.</w:t>
      </w:r>
      <w:r>
        <w:br/>
      </w:r>
      <w:r w:rsidRPr="2B247C12">
        <w:rPr>
          <w:rFonts w:ascii="Segoe UI" w:eastAsia="Segoe UI" w:hAnsi="Segoe UI" w:cs="Segoe UI"/>
          <w:color w:val="5A5A5A"/>
        </w:rPr>
        <w:t xml:space="preserve"> A jelentkezés az online jelentkezési adatlap teljes körű kitöltésével lehetséges a </w:t>
      </w:r>
      <w:r w:rsidRPr="2B247C12">
        <w:rPr>
          <w:rFonts w:ascii="Segoe UI" w:eastAsia="Segoe UI" w:hAnsi="Segoe UI" w:cs="Segoe UI"/>
          <w:b/>
          <w:bCs/>
          <w:color w:val="5A5A5A"/>
        </w:rPr>
        <w:t>tehetsegpaletta.nmi.hu</w:t>
      </w:r>
      <w:r w:rsidRPr="2B247C12">
        <w:rPr>
          <w:rFonts w:ascii="Segoe UI" w:eastAsia="Segoe UI" w:hAnsi="Segoe UI" w:cs="Segoe UI"/>
          <w:color w:val="5A5A5A"/>
        </w:rPr>
        <w:t xml:space="preserve"> oldalon.</w:t>
      </w:r>
    </w:p>
    <w:p w14:paraId="120634C1" w14:textId="0002BEBF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 xml:space="preserve">Jelentkezési időszak: </w:t>
      </w:r>
      <w:r w:rsidRPr="2B247C12">
        <w:rPr>
          <w:rFonts w:ascii="Segoe UI" w:eastAsia="Segoe UI" w:hAnsi="Segoe UI" w:cs="Segoe UI"/>
          <w:b/>
          <w:bCs/>
          <w:color w:val="5A5A5A"/>
        </w:rPr>
        <w:t>2026. március 01. - 2026. március 31.</w:t>
      </w:r>
    </w:p>
    <w:p w14:paraId="5FE746D3" w14:textId="543D82B9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Times New Roman" w:eastAsia="Times New Roman" w:hAnsi="Times New Roman" w:cs="Times New Roman"/>
          <w:b/>
          <w:bCs/>
          <w:color w:val="5A5A5A"/>
          <w:sz w:val="27"/>
          <w:szCs w:val="27"/>
        </w:rPr>
        <w:t>Kapcsolat</w:t>
      </w:r>
    </w:p>
    <w:p w14:paraId="737596DA" w14:textId="32CC510F" w:rsidR="21E472E3" w:rsidRDefault="21E472E3" w:rsidP="2B247C12">
      <w:pPr>
        <w:shd w:val="clear" w:color="auto" w:fill="FFFFFF" w:themeFill="background1"/>
        <w:jc w:val="both"/>
      </w:pPr>
      <w:r w:rsidRPr="2B247C12">
        <w:rPr>
          <w:rFonts w:ascii="Segoe UI" w:eastAsia="Segoe UI" w:hAnsi="Segoe UI" w:cs="Segoe UI"/>
          <w:color w:val="5A5A5A"/>
        </w:rPr>
        <w:t xml:space="preserve">További információ a </w:t>
      </w:r>
      <w:hyperlink r:id="rId7">
        <w:r w:rsidRPr="2B247C12">
          <w:rPr>
            <w:rStyle w:val="Hiperhivatkozs"/>
            <w:rFonts w:ascii="Segoe UI" w:eastAsia="Segoe UI" w:hAnsi="Segoe UI" w:cs="Segoe UI"/>
            <w:b/>
            <w:bCs/>
          </w:rPr>
          <w:t>paletta@nmi.hu</w:t>
        </w:r>
      </w:hyperlink>
      <w:r w:rsidRPr="2B247C12">
        <w:rPr>
          <w:rFonts w:ascii="Segoe UI" w:eastAsia="Segoe UI" w:hAnsi="Segoe UI" w:cs="Segoe UI"/>
          <w:color w:val="5A5A5A"/>
        </w:rPr>
        <w:t xml:space="preserve"> e-mail címen kérhető.</w:t>
      </w:r>
    </w:p>
    <w:p w14:paraId="0400D09B" w14:textId="61060A37" w:rsidR="2B247C12" w:rsidRDefault="2B247C12"/>
    <w:sectPr w:rsidR="2B247C1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638A" w14:textId="77777777" w:rsidR="00DE6BC3" w:rsidRDefault="00DE6BC3" w:rsidP="0097032B">
      <w:pPr>
        <w:spacing w:after="0" w:line="240" w:lineRule="auto"/>
      </w:pPr>
      <w:r>
        <w:separator/>
      </w:r>
    </w:p>
  </w:endnote>
  <w:endnote w:type="continuationSeparator" w:id="0">
    <w:p w14:paraId="2CAD275B" w14:textId="77777777" w:rsidR="00DE6BC3" w:rsidRDefault="00DE6BC3" w:rsidP="0097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730239"/>
      <w:docPartObj>
        <w:docPartGallery w:val="Page Numbers (Bottom of Page)"/>
        <w:docPartUnique/>
      </w:docPartObj>
    </w:sdtPr>
    <w:sdtContent>
      <w:p w14:paraId="4983B1AF" w14:textId="5579BA37" w:rsidR="0097032B" w:rsidRDefault="0097032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6394C" w14:textId="77777777" w:rsidR="0097032B" w:rsidRDefault="009703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C0F0" w14:textId="77777777" w:rsidR="00DE6BC3" w:rsidRDefault="00DE6BC3" w:rsidP="0097032B">
      <w:pPr>
        <w:spacing w:after="0" w:line="240" w:lineRule="auto"/>
      </w:pPr>
      <w:r>
        <w:separator/>
      </w:r>
    </w:p>
  </w:footnote>
  <w:footnote w:type="continuationSeparator" w:id="0">
    <w:p w14:paraId="2BBA25B6" w14:textId="77777777" w:rsidR="00DE6BC3" w:rsidRDefault="00DE6BC3" w:rsidP="00970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F97A"/>
    <w:multiLevelType w:val="hybridMultilevel"/>
    <w:tmpl w:val="106EABEC"/>
    <w:lvl w:ilvl="0" w:tplc="31723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0B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A4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8B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4F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EC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0C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C8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27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AE48"/>
    <w:multiLevelType w:val="hybridMultilevel"/>
    <w:tmpl w:val="D4BCDD62"/>
    <w:lvl w:ilvl="0" w:tplc="8EE22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6D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01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C6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8A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0C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89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E4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62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D35F3"/>
    <w:multiLevelType w:val="hybridMultilevel"/>
    <w:tmpl w:val="E1D68FA6"/>
    <w:lvl w:ilvl="0" w:tplc="5D6A4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22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08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CD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C8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A1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E8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E4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83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A247"/>
    <w:multiLevelType w:val="hybridMultilevel"/>
    <w:tmpl w:val="2BF84F62"/>
    <w:lvl w:ilvl="0" w:tplc="B5F89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6A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D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C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47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A9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C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81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09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10B65"/>
    <w:multiLevelType w:val="hybridMultilevel"/>
    <w:tmpl w:val="BC5E0292"/>
    <w:lvl w:ilvl="0" w:tplc="F97A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ED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29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6F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EC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8D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A9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A3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AE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8EC30"/>
    <w:multiLevelType w:val="hybridMultilevel"/>
    <w:tmpl w:val="944839E4"/>
    <w:lvl w:ilvl="0" w:tplc="35FA1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69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81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AD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7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05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EE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4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A4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36A02"/>
    <w:multiLevelType w:val="hybridMultilevel"/>
    <w:tmpl w:val="E7543844"/>
    <w:lvl w:ilvl="0" w:tplc="F836C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0E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88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C4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E9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4F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29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00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6C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861231">
    <w:abstractNumId w:val="0"/>
  </w:num>
  <w:num w:numId="2" w16cid:durableId="1940679654">
    <w:abstractNumId w:val="6"/>
  </w:num>
  <w:num w:numId="3" w16cid:durableId="1100638216">
    <w:abstractNumId w:val="1"/>
  </w:num>
  <w:num w:numId="4" w16cid:durableId="1485466848">
    <w:abstractNumId w:val="2"/>
  </w:num>
  <w:num w:numId="5" w16cid:durableId="229004032">
    <w:abstractNumId w:val="4"/>
  </w:num>
  <w:num w:numId="6" w16cid:durableId="590359704">
    <w:abstractNumId w:val="5"/>
  </w:num>
  <w:num w:numId="7" w16cid:durableId="850291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94DB11"/>
    <w:rsid w:val="005C103D"/>
    <w:rsid w:val="00741018"/>
    <w:rsid w:val="007C4238"/>
    <w:rsid w:val="0097032B"/>
    <w:rsid w:val="00A9EFB0"/>
    <w:rsid w:val="00DE6BC3"/>
    <w:rsid w:val="01B6D076"/>
    <w:rsid w:val="0270E51A"/>
    <w:rsid w:val="035C3AEF"/>
    <w:rsid w:val="036A07B0"/>
    <w:rsid w:val="04700B1D"/>
    <w:rsid w:val="047325AE"/>
    <w:rsid w:val="0476BEBC"/>
    <w:rsid w:val="04A866DD"/>
    <w:rsid w:val="0589B7C5"/>
    <w:rsid w:val="059C9DAB"/>
    <w:rsid w:val="05BFB771"/>
    <w:rsid w:val="06746860"/>
    <w:rsid w:val="08CFC693"/>
    <w:rsid w:val="099AB140"/>
    <w:rsid w:val="09AFCCD8"/>
    <w:rsid w:val="09B43621"/>
    <w:rsid w:val="09F0CD00"/>
    <w:rsid w:val="0BC07230"/>
    <w:rsid w:val="0C0779D7"/>
    <w:rsid w:val="0CCE9B36"/>
    <w:rsid w:val="0E96FC4A"/>
    <w:rsid w:val="10FDDD11"/>
    <w:rsid w:val="11619E07"/>
    <w:rsid w:val="116798CB"/>
    <w:rsid w:val="11B0030F"/>
    <w:rsid w:val="12BDEEBE"/>
    <w:rsid w:val="13744202"/>
    <w:rsid w:val="15AB1F23"/>
    <w:rsid w:val="171E2540"/>
    <w:rsid w:val="184B3ED4"/>
    <w:rsid w:val="18EE3773"/>
    <w:rsid w:val="1900F0A3"/>
    <w:rsid w:val="19E936B7"/>
    <w:rsid w:val="1A33411D"/>
    <w:rsid w:val="1BB41A6D"/>
    <w:rsid w:val="1D74D1CE"/>
    <w:rsid w:val="1D838EC3"/>
    <w:rsid w:val="1D949E09"/>
    <w:rsid w:val="20D0A892"/>
    <w:rsid w:val="20F8D625"/>
    <w:rsid w:val="20FC549E"/>
    <w:rsid w:val="210128BB"/>
    <w:rsid w:val="214846C5"/>
    <w:rsid w:val="2178E2C4"/>
    <w:rsid w:val="21E472E3"/>
    <w:rsid w:val="225F52FD"/>
    <w:rsid w:val="23286C39"/>
    <w:rsid w:val="23A628EA"/>
    <w:rsid w:val="23BFDBCE"/>
    <w:rsid w:val="253F6051"/>
    <w:rsid w:val="2558583D"/>
    <w:rsid w:val="26BF4A9F"/>
    <w:rsid w:val="26DE470E"/>
    <w:rsid w:val="273DD992"/>
    <w:rsid w:val="27A41D2C"/>
    <w:rsid w:val="2817AA87"/>
    <w:rsid w:val="28870902"/>
    <w:rsid w:val="28B0F96C"/>
    <w:rsid w:val="28D290C4"/>
    <w:rsid w:val="297EE1CB"/>
    <w:rsid w:val="2A797B39"/>
    <w:rsid w:val="2B247C12"/>
    <w:rsid w:val="2C6F9C54"/>
    <w:rsid w:val="2D22BD3D"/>
    <w:rsid w:val="2E72B145"/>
    <w:rsid w:val="2F1A1B0C"/>
    <w:rsid w:val="2F497A24"/>
    <w:rsid w:val="2FD91DE0"/>
    <w:rsid w:val="31CB89D3"/>
    <w:rsid w:val="3235C916"/>
    <w:rsid w:val="331D2F21"/>
    <w:rsid w:val="33E3CA31"/>
    <w:rsid w:val="341B4047"/>
    <w:rsid w:val="34B15989"/>
    <w:rsid w:val="351AA217"/>
    <w:rsid w:val="3536CB57"/>
    <w:rsid w:val="35D30148"/>
    <w:rsid w:val="36A7E13E"/>
    <w:rsid w:val="36BEA757"/>
    <w:rsid w:val="37FE2738"/>
    <w:rsid w:val="38769E77"/>
    <w:rsid w:val="392D8306"/>
    <w:rsid w:val="3994DB11"/>
    <w:rsid w:val="39F06F19"/>
    <w:rsid w:val="3A050510"/>
    <w:rsid w:val="3A11A102"/>
    <w:rsid w:val="3A57BC9D"/>
    <w:rsid w:val="3A9FE63A"/>
    <w:rsid w:val="3BAD10A7"/>
    <w:rsid w:val="3C795C90"/>
    <w:rsid w:val="3D2869E9"/>
    <w:rsid w:val="3E202E47"/>
    <w:rsid w:val="40214E5C"/>
    <w:rsid w:val="40CBB4D4"/>
    <w:rsid w:val="41B04234"/>
    <w:rsid w:val="4379D151"/>
    <w:rsid w:val="44796190"/>
    <w:rsid w:val="448A8183"/>
    <w:rsid w:val="4556BD07"/>
    <w:rsid w:val="455AFC22"/>
    <w:rsid w:val="46E54810"/>
    <w:rsid w:val="479E0E2A"/>
    <w:rsid w:val="479E84CA"/>
    <w:rsid w:val="49EDA950"/>
    <w:rsid w:val="4AA0962A"/>
    <w:rsid w:val="4BD04A7F"/>
    <w:rsid w:val="4CB1EFEA"/>
    <w:rsid w:val="4E23C6E2"/>
    <w:rsid w:val="4E45321E"/>
    <w:rsid w:val="4ECD12D9"/>
    <w:rsid w:val="4F6537B6"/>
    <w:rsid w:val="511EA9E9"/>
    <w:rsid w:val="52242D23"/>
    <w:rsid w:val="531B8FC6"/>
    <w:rsid w:val="53B9BAE0"/>
    <w:rsid w:val="53C78D2A"/>
    <w:rsid w:val="55DB65C6"/>
    <w:rsid w:val="55EAD454"/>
    <w:rsid w:val="5736C36C"/>
    <w:rsid w:val="57567FF6"/>
    <w:rsid w:val="57FB81BD"/>
    <w:rsid w:val="582AA9D9"/>
    <w:rsid w:val="5A54407F"/>
    <w:rsid w:val="5BE2DC3C"/>
    <w:rsid w:val="5C831451"/>
    <w:rsid w:val="5CD11E77"/>
    <w:rsid w:val="5D6F38B5"/>
    <w:rsid w:val="5E6B85EC"/>
    <w:rsid w:val="5E71BDB9"/>
    <w:rsid w:val="5E83D05A"/>
    <w:rsid w:val="5EE05052"/>
    <w:rsid w:val="6033053E"/>
    <w:rsid w:val="603CEE03"/>
    <w:rsid w:val="61315C85"/>
    <w:rsid w:val="613F6EA4"/>
    <w:rsid w:val="622BB503"/>
    <w:rsid w:val="63D28849"/>
    <w:rsid w:val="640D6EF8"/>
    <w:rsid w:val="64CD40C9"/>
    <w:rsid w:val="64DED360"/>
    <w:rsid w:val="657C8A47"/>
    <w:rsid w:val="66719955"/>
    <w:rsid w:val="679341F7"/>
    <w:rsid w:val="688ECDE3"/>
    <w:rsid w:val="690FE84D"/>
    <w:rsid w:val="691F9EC3"/>
    <w:rsid w:val="69269F4A"/>
    <w:rsid w:val="69A2EC0E"/>
    <w:rsid w:val="6AAB7750"/>
    <w:rsid w:val="6BE5C09D"/>
    <w:rsid w:val="6C652918"/>
    <w:rsid w:val="6CE2AF83"/>
    <w:rsid w:val="6D7A045A"/>
    <w:rsid w:val="6D8060B9"/>
    <w:rsid w:val="70BBF2B3"/>
    <w:rsid w:val="71663906"/>
    <w:rsid w:val="7199540F"/>
    <w:rsid w:val="7385AF7C"/>
    <w:rsid w:val="7457633C"/>
    <w:rsid w:val="745EA658"/>
    <w:rsid w:val="74924DC9"/>
    <w:rsid w:val="74F6E291"/>
    <w:rsid w:val="7666E42B"/>
    <w:rsid w:val="76C5BCEC"/>
    <w:rsid w:val="774D6A26"/>
    <w:rsid w:val="78C48394"/>
    <w:rsid w:val="7917E7CA"/>
    <w:rsid w:val="7AEF2240"/>
    <w:rsid w:val="7C3C3B64"/>
    <w:rsid w:val="7C4594E4"/>
    <w:rsid w:val="7D20DFD3"/>
    <w:rsid w:val="7D3C68B6"/>
    <w:rsid w:val="7E5F1C28"/>
    <w:rsid w:val="7F274885"/>
    <w:rsid w:val="7FEBC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DB11"/>
  <w15:chartTrackingRefBased/>
  <w15:docId w15:val="{F33AAF93-ECC7-43BF-9152-3730FBBE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2B247C1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2B247C12"/>
    <w:rPr>
      <w:color w:val="467886"/>
      <w:u w:val="single"/>
    </w:rPr>
  </w:style>
  <w:style w:type="paragraph" w:styleId="lfej">
    <w:name w:val="header"/>
    <w:basedOn w:val="Norml"/>
    <w:link w:val="lfejChar"/>
    <w:uiPriority w:val="99"/>
    <w:unhideWhenUsed/>
    <w:rsid w:val="0097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032B"/>
  </w:style>
  <w:style w:type="paragraph" w:styleId="llb">
    <w:name w:val="footer"/>
    <w:basedOn w:val="Norml"/>
    <w:link w:val="llbChar"/>
    <w:uiPriority w:val="99"/>
    <w:unhideWhenUsed/>
    <w:rsid w:val="0097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letta@nm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4280</Characters>
  <Application>Microsoft Office Word</Application>
  <DocSecurity>0</DocSecurity>
  <Lines>35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Marksz Levente</dc:creator>
  <cp:keywords/>
  <dc:description/>
  <cp:lastModifiedBy>Pete Nikoletta</cp:lastModifiedBy>
  <cp:revision>2</cp:revision>
  <dcterms:created xsi:type="dcterms:W3CDTF">2026-02-19T18:36:00Z</dcterms:created>
  <dcterms:modified xsi:type="dcterms:W3CDTF">2026-02-19T18:36:00Z</dcterms:modified>
</cp:coreProperties>
</file>